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927528.xml.htm"/>
      <w:bookmarkStart w:id="1" w:name="kswkform4_17919275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King Ryan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CHIME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CALIFORNIA STREET,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Chime Financial, Inc.</w:t>
              </w:r>
            </w:hyperlink>
            <w:r>
              <w:rPr/>
              <w:t xml:space="preserve"> [ </w:t>
            </w:r>
            <w:r>
              <w:rPr>
                <w:rFonts w:ascii="Times;serif" w:hAnsi="Times;serif"/>
                <w:color w:val="0000FF"/>
                <w:sz w:val="24"/>
                <w:shd w:fill="FFFFFF" w:val="clear"/>
              </w:rPr>
              <w:t>CHYM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Co-Founder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0"/>
        <w:gridCol w:w="780"/>
        <w:gridCol w:w="604"/>
        <w:gridCol w:w="341"/>
        <w:gridCol w:w="910"/>
        <w:gridCol w:w="428"/>
        <w:gridCol w:w="981"/>
        <w:gridCol w:w="1158"/>
        <w:gridCol w:w="969"/>
        <w:gridCol w:w="10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29.3954</w:t>
            </w:r>
            <w:r>
              <w:rPr>
                <w:rFonts w:ascii="Times;serif" w:hAnsi="Times;serif"/>
                <w:color w:val="008000"/>
                <w:position w:val="7"/>
                <w:sz w:val="16"/>
                <w:sz w:val="20"/>
                <w:shd w:fill="FFFFFF" w:val="clear"/>
              </w:rPr>
              <w:t>(3)</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191,667</w:t>
            </w:r>
            <w:r>
              <w:rPr>
                <w:rFonts w:ascii="Times;serif" w:hAnsi="Times;serif"/>
                <w:color w:val="008000"/>
                <w:position w:val="7"/>
                <w:sz w:val="16"/>
                <w:sz w:val="20"/>
                <w:shd w:fill="FFFFFF" w:val="clear"/>
              </w:rPr>
              <w:t>(4)</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3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921"/>
        <w:gridCol w:w="801"/>
        <w:gridCol w:w="1071"/>
        <w:gridCol w:w="831"/>
        <w:gridCol w:w="906"/>
      </w:tblGrid>
      <w:tr>
        <w:trPr>
          <w:tblHeader w:val="true"/>
        </w:trPr>
        <w:tc>
          <w:tcPr>
            <w:tcW w:w="124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11,760,900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11,760,600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14,408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(6)</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(7)</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(8)</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87,700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(9)</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87,700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(10)</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87,700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(11)</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87,700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(12)</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87,700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(13)</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43,850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43,850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by the King Family Trust, for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pursuant to a Rule 10b5-1 trading plan adopted by the Reporting Person on August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$29.13 to $29.61 per share, inclusive. The Reporting Person undertakes to provide to the Issuer, any security holder of the Issuer, or the staff of the Securities Exchange Commission, upon request, full information regarding the number of shares sold at each separated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Certain of these securities are restricted stock units ("RSUs"). Each RSU represents a contingent right to receive one share of the Issuer's Class A Common Stock, subject to the applicable vesting schedule and conditions of each RSU.</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share of Class B Common Stock is convertible into one share of Class A Common Stock at the option of the holder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King Irrevocable Trust A, for which the Reporting Person serves as attorney-in-fact.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King Irrevocable Trust M, for which the Reporting Person serves as attorney-in-fact.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are held by King Grantor Trust MV, for which the Reporting Person serves as attorney-in-fact.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shares are held by King Gift Trust AK, for which the Reporting Person serves as attorney-in-fact.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shares are held by King Gift Trust AV, for which the Reporting Person serves as attorney-in-fact.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shares are held by King Gift Trust CV, for which the Reporting Person serves as attorney-in-fact.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shares are held by King Gift Trust MK, for which the Reporting Person serves as attorney-in-fact.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shares are held by King Gift Trust NV, for which the Reporting Person serves as attorney-in-fact.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shares are held by Maureen Vergara, a member of the Reporting Person's family.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Theresa Bloom,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61219" TargetMode="External"/><Relationship Id="rId5" Type="http://schemas.openxmlformats.org/officeDocument/2006/relationships/hyperlink" Target="http://www.sec.gov/cgi-bin/browse-edgar?action=getcompany&amp;CIK=00017955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1157</Words>
  <Characters>5855</Characters>
  <CharactersWithSpaces>6784</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