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6997065" cy="7427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7427595"/>
                    </a:xfrm>
                    <a:prstGeom prst="rect">
                      <a:avLst/>
                    </a:prstGeom>
                    <a:noFill/>
                  </pic:spPr>
                </pic:pic>
              </a:graphicData>
            </a:graphic>
          </wp:anchor>
        </w:drawing>
      </w:r>
    </w:p>
    <w:p>
      <w:pPr>
        <w:spacing w:after="0" w:line="1086" w:lineRule="exact"/>
        <w:rPr>
          <w:sz w:val="24"/>
          <w:szCs w:val="24"/>
          <w:color w:val="auto"/>
        </w:rPr>
      </w:pPr>
    </w:p>
    <w:p>
      <w:pPr>
        <w:sectPr>
          <w:pgSz w:w="11900" w:h="16838" w:orient="portrait"/>
          <w:cols w:equalWidth="0" w:num="2">
            <w:col w:w="2340" w:space="320"/>
            <w:col w:w="842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Britt Christopher R</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CHIME FINANCIAL, INC.</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101 CALIFORNIA STREET,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Chime Financial,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CHYM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01/09/2026</w:t>
      </w:r>
    </w:p>
    <w:p>
      <w:pPr>
        <w:spacing w:after="0" w:line="20" w:lineRule="exact"/>
        <w:rPr>
          <w:sz w:val="24"/>
          <w:szCs w:val="24"/>
          <w:color w:val="auto"/>
        </w:rPr>
      </w:pPr>
      <w:r>
        <w:rPr>
          <w:sz w:val="24"/>
          <w:szCs w:val="24"/>
          <w:color w:val="auto"/>
        </w:rPr>
        <w:br w:type="column"/>
      </w:r>
    </w:p>
    <w:p>
      <w:pPr>
        <w:ind w:left="1" w:right="700" w:hanging="1"/>
        <w:spacing w:after="0" w:line="24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801"/>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36" w:lineRule="exact"/>
        <w:rPr>
          <w:sz w:val="24"/>
          <w:szCs w:val="24"/>
          <w:color w:val="auto"/>
        </w:rPr>
      </w:pPr>
    </w:p>
    <w:p>
      <w:pPr>
        <w:sectPr>
          <w:pgSz w:w="11900" w:h="16838" w:orient="portrait"/>
          <w:cols w:equalWidth="0" w:num="3">
            <w:col w:w="3180" w:space="720"/>
            <w:col w:w="3119" w:space="720"/>
            <w:col w:w="3341"/>
          </w:cols>
          <w:pgMar w:left="460" w:top="215"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bottom w:val="single" w:sz="8" w:color="2C2C2C"/>
            </w:tcBorders>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5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3"/>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94111</w:t>
            </w:r>
          </w:p>
        </w:tc>
        <w:tc>
          <w:tcPr>
            <w:tcW w:w="668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9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80" w:type="dxa"/>
            <w:vAlign w:val="bottom"/>
          </w:tcPr>
          <w:p>
            <w:pPr>
              <w:ind w:left="4500"/>
              <w:spacing w:after="0" w:line="138" w:lineRule="exact"/>
              <w:rPr>
                <w:sz w:val="20"/>
                <w:szCs w:val="20"/>
                <w:color w:val="auto"/>
              </w:rPr>
            </w:pPr>
            <w:r>
              <w:rPr>
                <w:rFonts w:ascii="Arial" w:cs="Arial" w:eastAsia="Arial" w:hAnsi="Arial"/>
                <w:sz w:val="13"/>
                <w:szCs w:val="13"/>
                <w:color w:val="auto"/>
                <w:w w:val="95"/>
              </w:rPr>
              <w:t>Form filed by More than One Reporting</w:t>
            </w:r>
          </w:p>
        </w:tc>
        <w:tc>
          <w:tcPr>
            <w:tcW w:w="0" w:type="dxa"/>
            <w:vAlign w:val="bottom"/>
          </w:tcPr>
          <w:p>
            <w:pPr>
              <w:spacing w:after="0"/>
              <w:rPr>
                <w:sz w:val="1"/>
                <w:szCs w:val="1"/>
                <w:color w:val="auto"/>
              </w:rPr>
            </w:pPr>
          </w:p>
        </w:tc>
      </w:tr>
      <w:tr>
        <w:trPr>
          <w:trHeight w:val="131"/>
        </w:trPr>
        <w:tc>
          <w:tcPr>
            <w:tcW w:w="10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680" w:type="dxa"/>
            <w:vAlign w:val="bottom"/>
          </w:tcPr>
          <w:p>
            <w:pPr>
              <w:ind w:left="4500"/>
              <w:spacing w:after="0" w:line="106"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1"/>
        </w:trPr>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2160" w:type="dxa"/>
            <w:vAlign w:val="bottom"/>
            <w:gridSpan w:val="4"/>
          </w:tcPr>
          <w:p>
            <w:pPr>
              <w:jc w:val="right"/>
              <w:ind w:right="28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color w:val="0000FF"/>
              </w:rPr>
              <w:t>01/09/2026</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right"/>
              <w:ind w:right="403"/>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50,000</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vMerge w:val="restart"/>
          </w:tcPr>
          <w:p>
            <w:pPr>
              <w:jc w:val="center"/>
              <w:ind w:right="1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50,000</w:t>
            </w:r>
          </w:p>
        </w:tc>
        <w:tc>
          <w:tcPr>
            <w:tcW w:w="260" w:type="dxa"/>
            <w:vAlign w:val="bottom"/>
          </w:tcPr>
          <w:p>
            <w:pPr>
              <w:spacing w:after="0"/>
              <w:rPr>
                <w:sz w:val="20"/>
                <w:szCs w:val="20"/>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color w:val="0000FF"/>
              </w:rPr>
              <w:t>01/09/2026</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right"/>
              <w:ind w:right="343"/>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50,000</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gridSpan w:val="2"/>
            <w:vMerge w:val="restart"/>
          </w:tcPr>
          <w:p>
            <w:pPr>
              <w:jc w:val="center"/>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28.0565</w:t>
            </w:r>
            <w:r>
              <w:rPr>
                <w:rFonts w:ascii="Times New Roman" w:cs="Times New Roman" w:eastAsia="Times New Roman" w:hAnsi="Times New Roman"/>
                <w:sz w:val="20"/>
                <w:szCs w:val="20"/>
                <w:color w:val="008000"/>
                <w:vertAlign w:val="superscript"/>
              </w:rPr>
              <w:t>(3)</w:t>
            </w:r>
          </w:p>
        </w:tc>
        <w:tc>
          <w:tcPr>
            <w:tcW w:w="680" w:type="dxa"/>
            <w:vAlign w:val="bottom"/>
            <w:gridSpan w:val="2"/>
            <w:vMerge w:val="restart"/>
          </w:tcPr>
          <w:p>
            <w:pPr>
              <w:jc w:val="center"/>
              <w:ind w:left="452"/>
              <w:spacing w:after="0"/>
              <w:rPr>
                <w:sz w:val="20"/>
                <w:szCs w:val="20"/>
                <w:color w:val="auto"/>
              </w:rPr>
            </w:pPr>
            <w:r>
              <w:rPr>
                <w:rFonts w:ascii="Times New Roman" w:cs="Times New Roman" w:eastAsia="Times New Roman" w:hAnsi="Times New Roman"/>
                <w:sz w:val="16"/>
                <w:szCs w:val="16"/>
                <w:color w:val="0000FF"/>
                <w:w w:val="99"/>
              </w:rPr>
              <w:t>0</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2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306,042</w:t>
            </w:r>
          </w:p>
        </w:tc>
        <w:tc>
          <w:tcPr>
            <w:tcW w:w="2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20"/>
              <w:spacing w:after="0" w:line="301"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(4)</w:t>
            </w:r>
          </w:p>
        </w:tc>
        <w:tc>
          <w:tcPr>
            <w:tcW w:w="1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38,738</w:t>
            </w:r>
          </w:p>
        </w:tc>
        <w:tc>
          <w:tcPr>
            <w:tcW w:w="260" w:type="dxa"/>
            <w:vAlign w:val="bottom"/>
          </w:tcPr>
          <w:p>
            <w:pPr>
              <w:spacing w:after="0"/>
              <w:rPr>
                <w:sz w:val="20"/>
                <w:szCs w:val="20"/>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w w:val="97"/>
              </w:rPr>
              <w:t>derivative</w:t>
            </w:r>
          </w:p>
        </w:tc>
        <w:tc>
          <w:tcPr>
            <w:tcW w:w="260" w:type="dxa"/>
            <w:vAlign w:val="bottom"/>
          </w:tcPr>
          <w:p>
            <w:pPr>
              <w:spacing w:after="0"/>
              <w:rPr>
                <w:sz w:val="10"/>
                <w:szCs w:val="10"/>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Acquired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w w:val="97"/>
              </w:rPr>
              <w:t>Following</w:t>
            </w:r>
          </w:p>
        </w:tc>
        <w:tc>
          <w:tcPr>
            <w:tcW w:w="260" w:type="dxa"/>
            <w:vAlign w:val="bottom"/>
          </w:tcPr>
          <w:p>
            <w:pPr>
              <w:spacing w:after="0"/>
              <w:rPr>
                <w:sz w:val="10"/>
                <w:szCs w:val="10"/>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Disposed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gridSpan w:val="2"/>
            <w:vMerge w:val="restart"/>
          </w:tcPr>
          <w:p>
            <w:pPr>
              <w:jc w:val="right"/>
              <w:ind w:right="303"/>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center"/>
              <w:ind w:right="42"/>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50,000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3"/>
                <w:szCs w:val="13"/>
                <w:color w:val="0000FF"/>
              </w:rPr>
              <w:t>01/09/2026</w:t>
            </w:r>
          </w:p>
        </w:tc>
        <w:tc>
          <w:tcPr>
            <w:tcW w:w="1060" w:type="dxa"/>
            <w:vAlign w:val="bottom"/>
          </w:tcPr>
          <w:p>
            <w:pPr>
              <w:spacing w:after="0"/>
              <w:rPr>
                <w:sz w:val="3"/>
                <w:szCs w:val="3"/>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180" w:type="dxa"/>
            <w:vAlign w:val="bottom"/>
          </w:tcPr>
          <w:p>
            <w:pPr>
              <w:spacing w:after="0"/>
              <w:rPr>
                <w:sz w:val="3"/>
                <w:szCs w:val="3"/>
                <w:color w:val="auto"/>
              </w:rPr>
            </w:pP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50,000</w:t>
            </w:r>
          </w:p>
        </w:tc>
        <w:tc>
          <w:tcPr>
            <w:tcW w:w="76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8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283,000</w:t>
            </w:r>
          </w:p>
        </w:tc>
        <w:tc>
          <w:tcPr>
            <w:tcW w:w="66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6"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8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gridSpan w:val="2"/>
            <w:vMerge w:val="restart"/>
          </w:tcPr>
          <w:p>
            <w:pPr>
              <w:jc w:val="right"/>
              <w:ind w:right="303"/>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center"/>
              <w:ind w:right="42"/>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466,599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466,599</w:t>
            </w:r>
          </w:p>
        </w:tc>
        <w:tc>
          <w:tcPr>
            <w:tcW w:w="660" w:type="dxa"/>
            <w:vAlign w:val="bottom"/>
            <w:vMerge w:val="restart"/>
          </w:tcPr>
          <w:p>
            <w:pPr>
              <w:ind w:left="40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gridSpan w:val="2"/>
            <w:vMerge w:val="restart"/>
          </w:tcPr>
          <w:p>
            <w:pPr>
              <w:jc w:val="right"/>
              <w:ind w:right="303"/>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center"/>
              <w:ind w:right="42"/>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500,000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500,000</w:t>
            </w:r>
          </w:p>
        </w:tc>
        <w:tc>
          <w:tcPr>
            <w:tcW w:w="660" w:type="dxa"/>
            <w:vAlign w:val="bottom"/>
            <w:vMerge w:val="restart"/>
          </w:tcPr>
          <w:p>
            <w:pPr>
              <w:ind w:left="40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(8)</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gridSpan w:val="2"/>
            <w:vMerge w:val="restart"/>
          </w:tcPr>
          <w:p>
            <w:pPr>
              <w:jc w:val="right"/>
              <w:ind w:right="303"/>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center"/>
              <w:ind w:right="42"/>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500,000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500,000</w:t>
            </w:r>
          </w:p>
        </w:tc>
        <w:tc>
          <w:tcPr>
            <w:tcW w:w="660" w:type="dxa"/>
            <w:vAlign w:val="bottom"/>
            <w:vMerge w:val="restart"/>
          </w:tcPr>
          <w:p>
            <w:pPr>
              <w:ind w:left="40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(9)</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gridSpan w:val="2"/>
            <w:vMerge w:val="restart"/>
          </w:tcPr>
          <w:p>
            <w:pPr>
              <w:jc w:val="right"/>
              <w:ind w:right="303"/>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center"/>
              <w:ind w:right="42"/>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466,599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466,599</w:t>
            </w:r>
          </w:p>
        </w:tc>
        <w:tc>
          <w:tcPr>
            <w:tcW w:w="660" w:type="dxa"/>
            <w:vAlign w:val="bottom"/>
            <w:vMerge w:val="restart"/>
          </w:tcPr>
          <w:p>
            <w:pPr>
              <w:ind w:left="40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(10)</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gridSpan w:val="2"/>
            <w:vMerge w:val="restart"/>
          </w:tcPr>
          <w:p>
            <w:pPr>
              <w:jc w:val="right"/>
              <w:ind w:right="303"/>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center"/>
              <w:ind w:right="42"/>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14,643,564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14,643,564</w:t>
            </w:r>
          </w:p>
        </w:tc>
        <w:tc>
          <w:tcPr>
            <w:tcW w:w="660" w:type="dxa"/>
            <w:vAlign w:val="bottom"/>
            <w:vMerge w:val="restart"/>
          </w:tcPr>
          <w:p>
            <w:pPr>
              <w:ind w:left="40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(5)</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-3514090</wp:posOffset>
            </wp:positionV>
            <wp:extent cx="28575" cy="3519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51917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Reporting Person's spouse.</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September 15, 2025.</w:t>
      </w:r>
    </w:p>
    <w:p>
      <w:pPr>
        <w:spacing w:after="0" w:line="38" w:lineRule="exact"/>
        <w:rPr>
          <w:rFonts w:ascii="Times New Roman" w:cs="Times New Roman" w:eastAsia="Times New Roman" w:hAnsi="Times New Roman"/>
          <w:sz w:val="13"/>
          <w:szCs w:val="13"/>
          <w:color w:val="008000"/>
        </w:rPr>
      </w:pPr>
    </w:p>
    <w:p>
      <w:pPr>
        <w:ind w:left="40" w:right="28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$28.0000 to $28.2150 per share, inclusive. The Reporting Person undertakes to provide to the Issuer, any security holder of the Issuer, or the staff of the Securities Exchange Commission, upon request, full information regarding the number of shares sold at each separated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4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("RSUs"). Each RSU represents a contingent right to receive one share of the Issuer's Class A Common Stock, subject to the applicable vesting schedule and conditions of each RSU.</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Britt Living Trust, for which the Reporting Person serves as trustee.</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into one share of Class A Common Stock at the option of the holder and has no expiration date.</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Tiger GRAT, for which William Gheen III serves as trustee.</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held by the Aloha Trust, for which William Gheen III serves as trustee.</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22" w:hanging="122"/>
        <w:spacing w:after="0"/>
        <w:tabs>
          <w:tab w:leader="none" w:pos="12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Tiger Trust, for which William Gheen III serves as trustee.</w:t>
      </w:r>
    </w:p>
    <w:p>
      <w:pPr>
        <w:spacing w:after="0" w:line="38"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Aloha GRAT, for which William Gheen III serves as trustee.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 Theresa Bloom,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-4445</wp:posOffset>
            </wp:positionV>
            <wp:extent cx="1313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-10795</wp:posOffset>
            </wp:positionV>
            <wp:extent cx="339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37" w:lineRule="exact"/>
        <w:rPr>
          <w:sz w:val="20"/>
          <w:szCs w:val="20"/>
          <w:color w:val="auto"/>
        </w:rPr>
      </w:pPr>
    </w:p>
    <w:p>
      <w:pPr>
        <w:ind w:left="6562"/>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472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244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39" w:lineRule="exact"/>
        <w:rPr>
          <w:sz w:val="20"/>
          <w:szCs w:val="20"/>
          <w:color w:val="auto"/>
        </w:rPr>
      </w:pPr>
    </w:p>
    <w:p>
      <w:pPr>
        <w:sectPr>
          <w:pgSz w:w="11900" w:h="16838" w:orient="portrait"/>
          <w:cols w:equalWidth="0" w:num="2">
            <w:col w:w="8622" w:space="140"/>
            <w:col w:w="1199"/>
          </w:cols>
          <w:pgMar w:left="498" w:top="127" w:right="1440" w:bottom="1440" w:gutter="0" w:footer="0" w:header="0"/>
        </w:sect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2719" w:hanging="2"/>
        <w:spacing w:after="0" w:line="327"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61801" TargetMode="External"/><Relationship Id="rId14" Type="http://schemas.openxmlformats.org/officeDocument/2006/relationships/hyperlink" Target="http://www.sec.gov/cgi-bin/browse-edgar?action=getcompany&amp;CIK=0001795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2026-01-13T16:45:21Z</dcterms:created>
  <dcterms:modified xsi:type="dcterms:W3CDTF">2026-01-13T16:45:21Z</dcterms:modified>
</cp:coreProperties>
</file>