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701412.xml.htm"/>
      <w:bookmarkStart w:id="1" w:name="kswkform4_17927014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King Ryan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CHIME FINANCIAL,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CALIFORNIA STREET,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Chime Financial, Inc.</w:t>
              </w:r>
            </w:hyperlink>
            <w:r>
              <w:rPr/>
              <w:t xml:space="preserve"> [ </w:t>
            </w:r>
            <w:r>
              <w:rPr>
                <w:rFonts w:ascii="Times;serif" w:hAnsi="Times;serif"/>
                <w:color w:val="0000FF"/>
                <w:sz w:val="24"/>
                <w:shd w:fill="FFFFFF" w:val="clear"/>
              </w:rPr>
              <w:t>CHYM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Co-Founder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0"/>
        <w:gridCol w:w="780"/>
        <w:gridCol w:w="604"/>
        <w:gridCol w:w="341"/>
        <w:gridCol w:w="910"/>
        <w:gridCol w:w="428"/>
        <w:gridCol w:w="981"/>
        <w:gridCol w:w="1158"/>
        <w:gridCol w:w="969"/>
        <w:gridCol w:w="10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11,318</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49,130</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11,318</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31.0269</w:t>
            </w:r>
            <w:r>
              <w:rPr>
                <w:rFonts w:ascii="Times;serif" w:hAnsi="Times;serif"/>
                <w:color w:val="008000"/>
                <w:position w:val="7"/>
                <w:sz w:val="16"/>
                <w:sz w:val="20"/>
                <w:shd w:fill="FFFFFF" w:val="clear"/>
              </w:rPr>
              <w:t>(3)</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37,812</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116,667</w:t>
            </w:r>
            <w:r>
              <w:rPr>
                <w:rFonts w:ascii="Times;serif" w:hAnsi="Times;serif"/>
                <w:color w:val="008000"/>
                <w:position w:val="7"/>
                <w:sz w:val="16"/>
                <w:sz w:val="20"/>
                <w:shd w:fill="FFFFFF" w:val="clear"/>
              </w:rPr>
              <w:t>(4)</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3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921"/>
        <w:gridCol w:w="801"/>
        <w:gridCol w:w="1071"/>
        <w:gridCol w:w="831"/>
        <w:gridCol w:w="906"/>
      </w:tblGrid>
      <w:tr>
        <w:trPr>
          <w:tblHeader w:val="true"/>
        </w:trPr>
        <w:tc>
          <w:tcPr>
            <w:tcW w:w="124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11,318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11,749,282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14,408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14,408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(6)</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(7)</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(8)</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87,700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87,700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(9)</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87,700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87,700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(10)</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87,700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87,700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(11)</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87,700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87,700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(12)</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87,700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87,700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(13)</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43,850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43,850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(14)</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held by the King Family Trust, for which the Reporting Person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pursuant to a Rule 10b5-1 trading plan adopted by the Reporting Person on August 28,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$31.00 to $31.07 per share, inclusive. The Reporting Person undertakes to provide to the Issuer, any security holder of the Issuer, or the staff of the Securities Exchange Commission, upon request, full information regarding the number of shares sold at each separated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Certain of these securities are restricted stock units ("RSUs"). Each RSU represents a contingent right to receive one share of the Issuer's Class A Common Stock, subject to the applicable vesting schedule and conditions of each RSU.</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share of Class B Common Stock is convertible into one share of Class A Common Stock at the option of the holder and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are held by King Irrevocable Trust A, for which the Reporting Person serves as attorney-in-fact.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are held by King Irrevocable Trust M, for which the Reporting Person serves as attorney-in-fact.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shares are held by King Grantor Trust MV, for which the Reporting Person serves as attorney-in-fact.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shares are held by King Gift Trust AK, for which the Reporting Person serves as attorney-in-fact.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shares are held by King Gift Trust AV, for which the Reporting Person serves as attorney-in-fact.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shares are held by King Gift Trust CV, for which the Reporting Person serves as attorney-in-fact.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shares are held by King Gift Trust MK, for which the Reporting Person serves as attorney-in-fact.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shares are held by King Gift Trust NV, for which the Reporting Person serves as attorney-in-fact.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shares are held by Maureen Vergara, a member of the Reporting Person's family.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Theresa Bloom,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61219" TargetMode="External"/><Relationship Id="rId5" Type="http://schemas.openxmlformats.org/officeDocument/2006/relationships/hyperlink" Target="http://www.sec.gov/cgi-bin/browse-edgar?action=getcompany&amp;CIK=00017955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1111</Words>
  <Characters>5667</Characters>
  <CharactersWithSpaces>6581</CharactersWithSpaces>
  <Paragraphs>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