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033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3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47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Marshall Cynthia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Chime Financial,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CHYM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CHIME FINANCIAL,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CALIFORNIA STREET, SUITE 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1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63,667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1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63,667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63,667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65,167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gridSpan w:val="17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a reclassification exempt under Rule 16b-7, each share of Common Stock was automatically reclassified into one share of Class A Common Stock immediately prior to the completion of the Issuer's initial public offering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shares of the Issuer's Class A Common Stock, subject to the applicable vesting schedule and conditions of each RSU.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acquired pursuant to a directed share program in connection with the Issuer's initial public offering of Class A Common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Reporting Person's spouse.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Reporting Person's daughter.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Theresa Bloom, by power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47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0725" TargetMode="External"/><Relationship Id="rId14" Type="http://schemas.openxmlformats.org/officeDocument/2006/relationships/hyperlink" Target="http://www.sec.gov/cgi-bin/browse-edgar?action=getcompany&amp;CIK=0001795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2025-06-13T18:47:10Z</dcterms:created>
  <dcterms:modified xsi:type="dcterms:W3CDTF">2025-06-13T18:47:10Z</dcterms:modified>
</cp:coreProperties>
</file>