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2020" w:type="dxa"/>
        <w:tblCellMar>
          <w:top w:w="0" w:type="dxa"/>
          <w:left w:w="0" w:type="dxa"/>
          <w:bottom w:w="0" w:type="dxa"/>
          <w:right w:w="0" w:type="dxa"/>
        </w:tblCellMar>
      </w:tblPr>
      <w:tr>
        <w:trPr>
          <w:trHeight w:val="283"/>
        </w:trPr>
        <w:tc>
          <w:tcPr>
            <w:tcW w:w="7080" w:type="dxa"/>
            <w:vAlign w:val="bottom"/>
            <w:vMerge w:val="restart"/>
          </w:tcPr>
          <w:p>
            <w:pPr>
              <w:jc w:val="center"/>
              <w:ind w:right="872"/>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080" w:type="dxa"/>
            <w:vAlign w:val="bottom"/>
            <w:vMerge w:val="continue"/>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080" w:type="dxa"/>
            <w:vAlign w:val="bottom"/>
            <w:vMerge w:val="restart"/>
          </w:tcPr>
          <w:p>
            <w:pPr>
              <w:jc w:val="center"/>
              <w:ind w:right="872"/>
              <w:spacing w:after="0" w:line="243" w:lineRule="exact"/>
              <w:rPr>
                <w:sz w:val="20"/>
                <w:szCs w:val="20"/>
                <w:color w:val="auto"/>
              </w:rPr>
            </w:pPr>
            <w:r>
              <w:rPr>
                <w:rFonts w:ascii="Arial" w:cs="Arial" w:eastAsia="Arial" w:hAnsi="Arial"/>
                <w:sz w:val="22"/>
                <w:szCs w:val="22"/>
                <w:color w:val="auto"/>
                <w:w w:val="89"/>
              </w:rPr>
              <w:t>Washington, D.C. 20549</w:t>
            </w:r>
          </w:p>
        </w:tc>
        <w:tc>
          <w:tcPr>
            <w:tcW w:w="10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80" w:type="dxa"/>
            <w:vAlign w:val="bottom"/>
            <w:vMerge w:val="continue"/>
          </w:tcPr>
          <w:p>
            <w:pPr>
              <w:spacing w:after="0"/>
              <w:rPr>
                <w:sz w:val="11"/>
                <w:szCs w:val="11"/>
                <w:color w:val="auto"/>
              </w:rPr>
            </w:pPr>
          </w:p>
        </w:tc>
        <w:tc>
          <w:tcPr>
            <w:tcW w:w="106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080" w:type="dxa"/>
            <w:vAlign w:val="bottom"/>
            <w:vMerge w:val="restart"/>
          </w:tcPr>
          <w:p>
            <w:pPr>
              <w:jc w:val="center"/>
              <w:ind w:right="872"/>
              <w:spacing w:after="0"/>
              <w:rPr>
                <w:sz w:val="20"/>
                <w:szCs w:val="20"/>
                <w:color w:val="auto"/>
              </w:rPr>
            </w:pPr>
            <w:r>
              <w:rPr>
                <w:rFonts w:ascii="Arial" w:cs="Arial" w:eastAsia="Arial" w:hAnsi="Arial"/>
                <w:sz w:val="22"/>
                <w:szCs w:val="22"/>
                <w:color w:val="auto"/>
                <w:w w:val="94"/>
              </w:rPr>
              <w:t>FORM D</w:t>
            </w:r>
          </w:p>
        </w:tc>
        <w:tc>
          <w:tcPr>
            <w:tcW w:w="10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80" w:type="dxa"/>
            <w:vAlign w:val="bottom"/>
            <w:vMerge w:val="continue"/>
          </w:tcPr>
          <w:p>
            <w:pPr>
              <w:spacing w:after="0"/>
              <w:rPr>
                <w:sz w:val="11"/>
                <w:szCs w:val="11"/>
                <w:color w:val="auto"/>
              </w:rPr>
            </w:pPr>
          </w:p>
        </w:tc>
        <w:tc>
          <w:tcPr>
            <w:tcW w:w="20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3"/>
        </w:trPr>
        <w:tc>
          <w:tcPr>
            <w:tcW w:w="9060" w:type="dxa"/>
            <w:vAlign w:val="bottom"/>
            <w:vMerge w:val="restart"/>
          </w:tcPr>
          <w:p>
            <w:pPr>
              <w:ind w:left="334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0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jc w:val="right"/>
              <w:ind w:right="25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0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240"/>
          </w:cols>
          <w:pgMar w:left="320" w:top="321" w:right="3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440" w:type="dxa"/>
            <w:vAlign w:val="bottom"/>
            <w:gridSpan w:val="2"/>
            <w:vMerge w:val="restart"/>
          </w:tcPr>
          <w:p>
            <w:pPr>
              <w:jc w:val="center"/>
              <w:ind w:left="92"/>
              <w:spacing w:after="0"/>
              <w:rPr>
                <w:sz w:val="20"/>
                <w:szCs w:val="20"/>
                <w:color w:val="auto"/>
              </w:rPr>
            </w:pPr>
            <w:r>
              <w:rPr>
                <w:rFonts w:ascii="Arial" w:cs="Arial" w:eastAsia="Arial" w:hAnsi="Arial"/>
                <w:sz w:val="22"/>
                <w:szCs w:val="22"/>
                <w:b w:val="1"/>
                <w:bCs w:val="1"/>
                <w:color w:val="auto"/>
                <w:w w:val="97"/>
              </w:rPr>
              <w:t>CIK (Filer ID Number)</w:t>
            </w:r>
          </w:p>
        </w:tc>
        <w:tc>
          <w:tcPr>
            <w:tcW w:w="1300" w:type="dxa"/>
            <w:vAlign w:val="bottom"/>
          </w:tcPr>
          <w:p>
            <w:pPr>
              <w:jc w:val="center"/>
              <w:ind w:left="23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40" w:type="dxa"/>
            <w:vAlign w:val="bottom"/>
            <w:gridSpan w:val="2"/>
            <w:vMerge w:val="continue"/>
          </w:tcPr>
          <w:p>
            <w:pPr>
              <w:spacing w:after="0"/>
              <w:rPr>
                <w:sz w:val="13"/>
                <w:szCs w:val="13"/>
                <w:color w:val="auto"/>
              </w:rPr>
            </w:pPr>
          </w:p>
        </w:tc>
        <w:tc>
          <w:tcPr>
            <w:tcW w:w="1300" w:type="dxa"/>
            <w:vAlign w:val="bottom"/>
            <w:vMerge w:val="restart"/>
          </w:tcPr>
          <w:p>
            <w:pPr>
              <w:jc w:val="center"/>
              <w:ind w:left="21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vMerge w:val="restart"/>
          </w:tcPr>
          <w:p>
            <w:pPr>
              <w:spacing w:after="0"/>
              <w:rPr>
                <w:sz w:val="21"/>
                <w:szCs w:val="21"/>
                <w:color w:val="auto"/>
              </w:rPr>
            </w:pPr>
          </w:p>
        </w:tc>
        <w:tc>
          <w:tcPr>
            <w:tcW w:w="1060" w:type="dxa"/>
            <w:vAlign w:val="bottom"/>
            <w:tcBorders>
              <w:bottom w:val="single" w:sz="8" w:color="0000EE"/>
            </w:tcBorders>
          </w:tcPr>
          <w:p>
            <w:pPr>
              <w:spacing w:after="0" w:line="226" w:lineRule="exact"/>
              <w:rPr>
                <w:rFonts w:ascii="Arial" w:cs="Arial" w:eastAsia="Arial" w:hAnsi="Arial"/>
                <w:sz w:val="22"/>
                <w:szCs w:val="22"/>
                <w:color w:val="0000EE"/>
                <w:w w:val="84"/>
              </w:rPr>
            </w:pPr>
            <w:hyperlink r:id="rId12">
              <w:r>
                <w:rPr>
                  <w:rFonts w:ascii="Arial" w:cs="Arial" w:eastAsia="Arial" w:hAnsi="Arial"/>
                  <w:sz w:val="22"/>
                  <w:szCs w:val="22"/>
                  <w:color w:val="0000EE"/>
                  <w:w w:val="84"/>
                </w:rPr>
                <w:t>0001795586</w:t>
              </w:r>
            </w:hyperlink>
          </w:p>
        </w:tc>
        <w:tc>
          <w:tcPr>
            <w:tcW w:w="2380" w:type="dxa"/>
            <w:vAlign w:val="bottom"/>
          </w:tcPr>
          <w:p>
            <w:pPr>
              <w:spacing w:after="0"/>
              <w:rPr>
                <w:sz w:val="21"/>
                <w:szCs w:val="21"/>
                <w:color w:val="auto"/>
              </w:rPr>
            </w:pPr>
          </w:p>
        </w:tc>
        <w:tc>
          <w:tcPr>
            <w:tcW w:w="1300" w:type="dxa"/>
            <w:vAlign w:val="bottom"/>
            <w:vMerge w:val="restart"/>
          </w:tcPr>
          <w:p>
            <w:pPr>
              <w:jc w:val="center"/>
              <w:ind w:left="212"/>
              <w:spacing w:after="0"/>
              <w:rPr>
                <w:sz w:val="20"/>
                <w:szCs w:val="20"/>
                <w:color w:val="auto"/>
              </w:rPr>
            </w:pPr>
            <w:r>
              <w:rPr>
                <w:rFonts w:ascii="Arial" w:cs="Arial" w:eastAsia="Arial" w:hAnsi="Arial"/>
                <w:sz w:val="22"/>
                <w:szCs w:val="22"/>
                <w:color w:val="auto"/>
                <w:w w:val="91"/>
              </w:rPr>
              <w:t>1debit, Inc.</w:t>
            </w:r>
          </w:p>
        </w:tc>
        <w:tc>
          <w:tcPr>
            <w:tcW w:w="0" w:type="dxa"/>
            <w:vAlign w:val="bottom"/>
          </w:tcPr>
          <w:p>
            <w:pPr>
              <w:spacing w:after="0"/>
              <w:rPr>
                <w:sz w:val="1"/>
                <w:szCs w:val="1"/>
                <w:color w:val="auto"/>
              </w:rPr>
            </w:pPr>
          </w:p>
        </w:tc>
      </w:tr>
      <w:tr>
        <w:trPr>
          <w:trHeight w:val="71"/>
        </w:trPr>
        <w:tc>
          <w:tcPr>
            <w:tcW w:w="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2380" w:type="dxa"/>
            <w:vAlign w:val="bottom"/>
            <w:vMerge w:val="restart"/>
          </w:tcPr>
          <w:p>
            <w:pPr>
              <w:jc w:val="center"/>
              <w:ind w:right="752"/>
              <w:spacing w:after="0"/>
              <w:rPr>
                <w:sz w:val="20"/>
                <w:szCs w:val="20"/>
                <w:color w:val="auto"/>
              </w:rPr>
            </w:pPr>
            <w:r>
              <w:rPr>
                <w:rFonts w:ascii="Arial" w:cs="Arial" w:eastAsia="Arial" w:hAnsi="Arial"/>
                <w:sz w:val="22"/>
                <w:szCs w:val="22"/>
                <w:b w:val="1"/>
                <w:bCs w:val="1"/>
                <w:color w:val="auto"/>
                <w:w w:val="88"/>
              </w:rPr>
              <w:t>Name of Issuer</w:t>
            </w: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380" w:type="dxa"/>
            <w:vAlign w:val="bottom"/>
            <w:vMerge w:val="continue"/>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460" w:type="dxa"/>
            <w:vAlign w:val="bottom"/>
            <w:gridSpan w:val="3"/>
          </w:tcPr>
          <w:p>
            <w:pPr>
              <w:spacing w:after="0"/>
              <w:rPr>
                <w:sz w:val="20"/>
                <w:szCs w:val="20"/>
                <w:color w:val="auto"/>
              </w:rPr>
            </w:pPr>
            <w:r>
              <w:rPr>
                <w:rFonts w:ascii="Arial" w:cs="Arial" w:eastAsia="Arial" w:hAnsi="Arial"/>
                <w:sz w:val="22"/>
                <w:szCs w:val="22"/>
                <w:color w:val="auto"/>
              </w:rPr>
              <w:t>Chime Financial,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38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44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91"/>
              </w:rPr>
              <w:t>Incorporation/Organization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gridSpan w:val="3"/>
          </w:tcPr>
          <w:p>
            <w:pPr>
              <w:spacing w:after="0"/>
              <w:rPr>
                <w:sz w:val="20"/>
                <w:szCs w:val="20"/>
                <w:color w:val="auto"/>
              </w:rPr>
            </w:pPr>
            <w:r>
              <w:rPr>
                <w:rFonts w:ascii="Arial" w:cs="Arial" w:eastAsia="Arial" w:hAnsi="Arial"/>
                <w:sz w:val="22"/>
                <w:szCs w:val="22"/>
                <w:color w:val="auto"/>
              </w:rPr>
              <w:t>DELAWARE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Chime Financial, Inc.</w:t>
      </w:r>
    </w:p>
    <w:p>
      <w:pPr>
        <w:spacing w:after="0" w:line="38"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77 MAIDEN LANE</w:t>
      </w:r>
    </w:p>
    <w:p>
      <w:pPr>
        <w:spacing w:after="0" w:line="38" w:lineRule="exact"/>
        <w:rPr>
          <w:sz w:val="24"/>
          <w:szCs w:val="24"/>
          <w:color w:val="auto"/>
        </w:rPr>
      </w:pPr>
    </w:p>
    <w:p>
      <w:pPr>
        <w:jc w:val="both"/>
        <w:ind w:left="1080"/>
        <w:spacing w:after="0"/>
        <w:tabs>
          <w:tab w:leader="none" w:pos="27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560" w:val="left"/>
        </w:tabs>
        <w:rPr>
          <w:sz w:val="20"/>
          <w:szCs w:val="20"/>
          <w:color w:val="auto"/>
        </w:rPr>
      </w:pPr>
      <w:r>
        <w:rPr>
          <w:rFonts w:ascii="Arial" w:cs="Arial" w:eastAsia="Arial" w:hAnsi="Arial"/>
          <w:sz w:val="22"/>
          <w:szCs w:val="22"/>
          <w:color w:val="auto"/>
        </w:rPr>
        <w:t>SAN FRANCISCO</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0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40" w:right="1020" w:hanging="286"/>
        <w:spacing w:after="0" w:line="281" w:lineRule="auto"/>
        <w:tabs>
          <w:tab w:leader="none" w:pos="2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00"/>
        <w:spacing w:after="0"/>
        <w:tabs>
          <w:tab w:leader="none" w:pos="260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color w:val="auto"/>
        </w:rPr>
        <w:t>94108</w:t>
      </w:r>
      <w:r>
        <w:rPr>
          <w:sz w:val="20"/>
          <w:szCs w:val="20"/>
          <w:color w:val="auto"/>
        </w:rPr>
        <w:tab/>
      </w:r>
      <w:r>
        <w:rPr>
          <w:rFonts w:ascii="Arial" w:cs="Arial" w:eastAsia="Arial" w:hAnsi="Arial"/>
          <w:sz w:val="22"/>
          <w:szCs w:val="22"/>
          <w:color w:val="auto"/>
        </w:rPr>
        <w:t>415-603-6030</w:t>
      </w:r>
    </w:p>
    <w:p>
      <w:pPr>
        <w:spacing w:after="0" w:line="699" w:lineRule="exact"/>
        <w:rPr>
          <w:sz w:val="24"/>
          <w:szCs w:val="24"/>
          <w:color w:val="auto"/>
        </w:rPr>
      </w:pPr>
    </w:p>
    <w:p>
      <w:pPr>
        <w:sectPr>
          <w:pgSz w:w="11900" w:h="16838" w:orient="portrait"/>
          <w:cols w:equalWidth="0" w:num="2">
            <w:col w:w="4900" w:space="200"/>
            <w:col w:w="6140"/>
          </w:cols>
          <w:pgMar w:left="320" w:top="321" w:right="3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Britt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Christopher</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Chime Financial,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77 Maiden Lane</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 Francisco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94108</w:t>
            </w: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2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Newcomb</w:t>
            </w:r>
          </w:p>
        </w:tc>
        <w:tc>
          <w:tcPr>
            <w:tcW w:w="1020" w:type="dxa"/>
            <w:vAlign w:val="bottom"/>
          </w:tcPr>
          <w:p>
            <w:pPr>
              <w:ind w:left="200"/>
              <w:spacing w:after="0"/>
              <w:rPr>
                <w:sz w:val="20"/>
                <w:szCs w:val="20"/>
                <w:color w:val="auto"/>
              </w:rPr>
            </w:pPr>
            <w:r>
              <w:rPr>
                <w:rFonts w:ascii="Arial" w:cs="Arial" w:eastAsia="Arial" w:hAnsi="Arial"/>
                <w:sz w:val="22"/>
                <w:szCs w:val="22"/>
                <w:color w:val="auto"/>
                <w:w w:val="96"/>
              </w:rPr>
              <w:t>Matthew</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Chime Financial,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77 Maiden Lane</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 Francisco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94108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Karas</w:t>
            </w:r>
          </w:p>
        </w:tc>
        <w:tc>
          <w:tcPr>
            <w:tcW w:w="18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22"/>
                <w:szCs w:val="22"/>
                <w:color w:val="auto"/>
                <w:w w:val="89"/>
              </w:rPr>
              <w:t>Katherine</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Chime Financial,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77 Maiden Lane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ind w:left="320"/>
              <w:spacing w:after="0"/>
              <w:rPr>
                <w:sz w:val="20"/>
                <w:szCs w:val="20"/>
                <w:color w:val="auto"/>
              </w:rPr>
            </w:pPr>
            <w:r>
              <w:rPr>
                <w:rFonts w:ascii="Arial" w:cs="Arial" w:eastAsia="Arial" w:hAnsi="Arial"/>
                <w:sz w:val="22"/>
                <w:szCs w:val="22"/>
                <w:color w:val="auto"/>
              </w:rPr>
              <w:t>94108</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Director</w:t>
            </w:r>
          </w:p>
        </w:tc>
        <w:tc>
          <w:tcPr>
            <w:tcW w:w="2180" w:type="dxa"/>
            <w:vAlign w:val="bottom"/>
          </w:tcPr>
          <w:p>
            <w:pPr>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1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Feuille</w:t>
            </w:r>
          </w:p>
        </w:tc>
        <w:tc>
          <w:tcPr>
            <w:tcW w:w="18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22"/>
                <w:szCs w:val="22"/>
                <w:color w:val="auto"/>
              </w:rPr>
              <w:t>Jim</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Chime Financial,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77 Maiden Lane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ind w:left="320"/>
              <w:spacing w:after="0"/>
              <w:rPr>
                <w:sz w:val="20"/>
                <w:szCs w:val="20"/>
                <w:color w:val="auto"/>
              </w:rPr>
            </w:pPr>
            <w:r>
              <w:rPr>
                <w:rFonts w:ascii="Arial" w:cs="Arial" w:eastAsia="Arial" w:hAnsi="Arial"/>
                <w:sz w:val="22"/>
                <w:szCs w:val="22"/>
                <w:color w:val="auto"/>
              </w:rPr>
              <w:t>94108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jc w:val="right"/>
              <w:ind w:right="112"/>
              <w:spacing w:after="0"/>
              <w:rPr>
                <w:sz w:val="20"/>
                <w:szCs w:val="20"/>
                <w:color w:val="auto"/>
              </w:rPr>
            </w:pPr>
            <w:r>
              <w:rPr>
                <w:rFonts w:ascii="Arial" w:cs="Arial" w:eastAsia="Arial" w:hAnsi="Arial"/>
                <w:sz w:val="22"/>
                <w:szCs w:val="22"/>
                <w:color w:val="auto"/>
                <w:w w:val="96"/>
              </w:rPr>
              <w:t>Executive Officer X Director</w:t>
            </w:r>
          </w:p>
        </w:tc>
        <w:tc>
          <w:tcPr>
            <w:tcW w:w="2180" w:type="dxa"/>
            <w:vAlign w:val="bottom"/>
          </w:tcPr>
          <w:p>
            <w:pPr>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1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Carolan</w:t>
            </w:r>
          </w:p>
        </w:tc>
        <w:tc>
          <w:tcPr>
            <w:tcW w:w="18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22"/>
                <w:szCs w:val="22"/>
                <w:color w:val="auto"/>
              </w:rPr>
              <w:t>Shawn</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Chime Financial,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77 Maiden Lane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ind w:left="320"/>
              <w:spacing w:after="0"/>
              <w:rPr>
                <w:sz w:val="20"/>
                <w:szCs w:val="20"/>
                <w:color w:val="auto"/>
              </w:rPr>
            </w:pPr>
            <w:r>
              <w:rPr>
                <w:rFonts w:ascii="Arial" w:cs="Arial" w:eastAsia="Arial" w:hAnsi="Arial"/>
                <w:sz w:val="22"/>
                <w:szCs w:val="22"/>
                <w:color w:val="auto"/>
              </w:rPr>
              <w:t>94108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jc w:val="right"/>
              <w:ind w:right="112"/>
              <w:spacing w:after="0"/>
              <w:rPr>
                <w:sz w:val="20"/>
                <w:szCs w:val="20"/>
                <w:color w:val="auto"/>
              </w:rPr>
            </w:pPr>
            <w:r>
              <w:rPr>
                <w:rFonts w:ascii="Arial" w:cs="Arial" w:eastAsia="Arial" w:hAnsi="Arial"/>
                <w:sz w:val="22"/>
                <w:szCs w:val="22"/>
                <w:color w:val="auto"/>
                <w:w w:val="96"/>
              </w:rPr>
              <w:t>Executive Officer X Director</w:t>
            </w:r>
          </w:p>
        </w:tc>
        <w:tc>
          <w:tcPr>
            <w:tcW w:w="2180" w:type="dxa"/>
            <w:vAlign w:val="bottom"/>
          </w:tcPr>
          <w:p>
            <w:pPr>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1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King</w:t>
            </w:r>
          </w:p>
        </w:tc>
        <w:tc>
          <w:tcPr>
            <w:tcW w:w="18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22"/>
                <w:szCs w:val="22"/>
                <w:color w:val="auto"/>
              </w:rPr>
              <w:t>Ryan</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Chime Financial,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77 Maiden Lane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ind w:left="320"/>
              <w:spacing w:after="0"/>
              <w:rPr>
                <w:sz w:val="20"/>
                <w:szCs w:val="20"/>
                <w:color w:val="auto"/>
              </w:rPr>
            </w:pPr>
            <w:r>
              <w:rPr>
                <w:rFonts w:ascii="Arial" w:cs="Arial" w:eastAsia="Arial" w:hAnsi="Arial"/>
                <w:sz w:val="22"/>
                <w:szCs w:val="22"/>
                <w:color w:val="auto"/>
              </w:rPr>
              <w:t>94108</w:t>
            </w:r>
          </w:p>
        </w:tc>
      </w:tr>
      <w:tr>
        <w:trPr>
          <w:trHeight w:val="324"/>
        </w:trPr>
        <w:tc>
          <w:tcPr>
            <w:tcW w:w="426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18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1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Dunne III</w:t>
            </w:r>
          </w:p>
        </w:tc>
        <w:tc>
          <w:tcPr>
            <w:tcW w:w="18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22"/>
                <w:szCs w:val="22"/>
                <w:color w:val="auto"/>
              </w:rPr>
              <w:t>James</w:t>
            </w:r>
          </w:p>
        </w:tc>
        <w:tc>
          <w:tcPr>
            <w:tcW w:w="218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Chime Financial,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77 Maiden Lane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ind w:left="320"/>
              <w:spacing w:after="0"/>
              <w:rPr>
                <w:sz w:val="20"/>
                <w:szCs w:val="20"/>
                <w:color w:val="auto"/>
              </w:rPr>
            </w:pPr>
            <w:r>
              <w:rPr>
                <w:rFonts w:ascii="Arial" w:cs="Arial" w:eastAsia="Arial" w:hAnsi="Arial"/>
                <w:sz w:val="22"/>
                <w:szCs w:val="22"/>
                <w:color w:val="auto"/>
              </w:rPr>
              <w:t>94108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jc w:val="right"/>
              <w:ind w:right="112"/>
              <w:spacing w:after="0"/>
              <w:rPr>
                <w:sz w:val="20"/>
                <w:szCs w:val="20"/>
                <w:color w:val="auto"/>
              </w:rPr>
            </w:pPr>
            <w:r>
              <w:rPr>
                <w:rFonts w:ascii="Arial" w:cs="Arial" w:eastAsia="Arial" w:hAnsi="Arial"/>
                <w:sz w:val="22"/>
                <w:szCs w:val="22"/>
                <w:color w:val="auto"/>
                <w:w w:val="96"/>
              </w:rPr>
              <w:t>Executive Officer X Director</w:t>
            </w:r>
          </w:p>
        </w:tc>
        <w:tc>
          <w:tcPr>
            <w:tcW w:w="2180" w:type="dxa"/>
            <w:vAlign w:val="bottom"/>
          </w:tcPr>
          <w:p>
            <w:pPr>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1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Marshall</w:t>
            </w:r>
          </w:p>
        </w:tc>
        <w:tc>
          <w:tcPr>
            <w:tcW w:w="18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22"/>
                <w:szCs w:val="22"/>
                <w:color w:val="auto"/>
              </w:rPr>
              <w:t>Cynthia</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Chime Financial,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77 Maiden Lane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ind w:left="320"/>
              <w:spacing w:after="0"/>
              <w:rPr>
                <w:sz w:val="20"/>
                <w:szCs w:val="20"/>
                <w:color w:val="auto"/>
              </w:rPr>
            </w:pPr>
            <w:r>
              <w:rPr>
                <w:rFonts w:ascii="Arial" w:cs="Arial" w:eastAsia="Arial" w:hAnsi="Arial"/>
                <w:sz w:val="22"/>
                <w:szCs w:val="22"/>
                <w:color w:val="auto"/>
              </w:rPr>
              <w:t>94108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-8702040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-8702040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-6833235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-6833235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-4964430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-4964430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-3095625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-3095625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-1226820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-1226820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ind w:left="1200"/>
              <w:spacing w:after="0"/>
              <w:rPr>
                <w:sz w:val="20"/>
                <w:szCs w:val="20"/>
                <w:color w:val="auto"/>
              </w:rPr>
            </w:pPr>
            <w:r>
              <w:rPr>
                <w:rFonts w:ascii="Arial" w:cs="Arial" w:eastAsia="Arial" w:hAnsi="Arial"/>
                <w:sz w:val="22"/>
                <w:szCs w:val="22"/>
                <w:b w:val="1"/>
                <w:bCs w:val="1"/>
                <w:color w:val="auto"/>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Decker</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Susan</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C/o Chime Financial, Inc.</w:t>
            </w: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77 Maiden Lane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ind w:left="100"/>
              <w:spacing w:after="0"/>
              <w:rPr>
                <w:sz w:val="20"/>
                <w:szCs w:val="20"/>
                <w:color w:val="auto"/>
              </w:rPr>
            </w:pPr>
            <w:r>
              <w:rPr>
                <w:rFonts w:ascii="Arial" w:cs="Arial" w:eastAsia="Arial" w:hAnsi="Arial"/>
                <w:sz w:val="22"/>
                <w:szCs w:val="22"/>
                <w:b w:val="1"/>
                <w:bCs w:val="1"/>
                <w:color w:val="auto"/>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94108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-1433195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26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2040"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300"/>
          </w:cols>
          <w:pgMar w:left="320" w:top="111" w:right="3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58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240"/>
          </w:cols>
          <w:pgMar w:left="320" w:top="111"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1180" w:type="dxa"/>
            <w:vAlign w:val="bottom"/>
          </w:tcPr>
          <w:p>
            <w:pPr>
              <w:ind w:left="360"/>
              <w:spacing w:after="0"/>
              <w:rPr>
                <w:sz w:val="20"/>
                <w:szCs w:val="20"/>
                <w:color w:val="auto"/>
              </w:rPr>
            </w:pPr>
            <w:r>
              <w:rPr>
                <w:rFonts w:ascii="Arial" w:cs="Arial" w:eastAsia="Arial" w:hAnsi="Arial"/>
                <w:sz w:val="22"/>
                <w:szCs w:val="22"/>
                <w:color w:val="auto"/>
                <w:w w:val="90"/>
              </w:rPr>
              <w:t>Rule 504</w:t>
            </w:r>
          </w:p>
        </w:tc>
        <w:tc>
          <w:tcPr>
            <w:tcW w:w="3000" w:type="dxa"/>
            <w:vAlign w:val="bottom"/>
          </w:tcPr>
          <w:p>
            <w:pPr>
              <w:ind w:left="20"/>
              <w:spacing w:after="0"/>
              <w:rPr>
                <w:sz w:val="20"/>
                <w:szCs w:val="20"/>
                <w:color w:val="auto"/>
              </w:rPr>
            </w:pPr>
            <w:r>
              <w:rPr>
                <w:rFonts w:ascii="Arial" w:cs="Arial" w:eastAsia="Arial" w:hAnsi="Arial"/>
                <w:sz w:val="22"/>
                <w:szCs w:val="22"/>
                <w:color w:val="auto"/>
              </w:rPr>
              <w:t>(b)(1)(i)</w:t>
            </w:r>
          </w:p>
        </w:tc>
        <w:tc>
          <w:tcPr>
            <w:tcW w:w="236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660" w:type="dxa"/>
            <w:vAlign w:val="bottom"/>
          </w:tcPr>
          <w:p>
            <w:pPr>
              <w:ind w:left="240"/>
              <w:spacing w:after="0"/>
              <w:rPr>
                <w:sz w:val="20"/>
                <w:szCs w:val="20"/>
                <w:color w:val="auto"/>
              </w:rPr>
            </w:pPr>
            <w:r>
              <w:rPr>
                <w:rFonts w:ascii="Arial" w:cs="Arial" w:eastAsia="Arial" w:hAnsi="Arial"/>
                <w:sz w:val="22"/>
                <w:szCs w:val="22"/>
                <w:color w:val="auto"/>
                <w:w w:val="97"/>
              </w:rPr>
              <w:t>Section 3(c)(9)</w:t>
            </w:r>
          </w:p>
        </w:tc>
        <w:tc>
          <w:tcPr>
            <w:tcW w:w="0" w:type="dxa"/>
            <w:vAlign w:val="bottom"/>
          </w:tcPr>
          <w:p>
            <w:pPr>
              <w:spacing w:after="0"/>
              <w:rPr>
                <w:sz w:val="1"/>
                <w:szCs w:val="1"/>
                <w:color w:val="auto"/>
              </w:rPr>
            </w:pPr>
          </w:p>
        </w:tc>
      </w:tr>
      <w:tr>
        <w:trPr>
          <w:trHeight w:val="297"/>
        </w:trPr>
        <w:tc>
          <w:tcPr>
            <w:tcW w:w="1180" w:type="dxa"/>
            <w:vAlign w:val="bottom"/>
          </w:tcPr>
          <w:p>
            <w:pPr>
              <w:ind w:left="360"/>
              <w:spacing w:after="0"/>
              <w:rPr>
                <w:sz w:val="20"/>
                <w:szCs w:val="20"/>
                <w:color w:val="auto"/>
              </w:rPr>
            </w:pPr>
            <w:r>
              <w:rPr>
                <w:rFonts w:ascii="Arial" w:cs="Arial" w:eastAsia="Arial" w:hAnsi="Arial"/>
                <w:sz w:val="22"/>
                <w:szCs w:val="22"/>
                <w:color w:val="auto"/>
                <w:w w:val="90"/>
              </w:rPr>
              <w:t>Rule 504</w:t>
            </w:r>
          </w:p>
        </w:tc>
        <w:tc>
          <w:tcPr>
            <w:tcW w:w="3000" w:type="dxa"/>
            <w:vAlign w:val="bottom"/>
          </w:tcPr>
          <w:p>
            <w:pPr>
              <w:ind w:left="20"/>
              <w:spacing w:after="0"/>
              <w:rPr>
                <w:sz w:val="20"/>
                <w:szCs w:val="20"/>
                <w:color w:val="auto"/>
              </w:rPr>
            </w:pPr>
            <w:r>
              <w:rPr>
                <w:rFonts w:ascii="Arial" w:cs="Arial" w:eastAsia="Arial" w:hAnsi="Arial"/>
                <w:sz w:val="22"/>
                <w:szCs w:val="22"/>
                <w:color w:val="auto"/>
              </w:rPr>
              <w:t>(b)(1)(ii)</w:t>
            </w:r>
          </w:p>
        </w:tc>
        <w:tc>
          <w:tcPr>
            <w:tcW w:w="2360" w:type="dxa"/>
            <w:vAlign w:val="bottom"/>
            <w:vMerge w:val="restart"/>
          </w:tcPr>
          <w:p>
            <w:pPr>
              <w:jc w:val="center"/>
              <w:ind w:right="72"/>
              <w:spacing w:after="0"/>
              <w:rPr>
                <w:sz w:val="20"/>
                <w:szCs w:val="20"/>
                <w:color w:val="auto"/>
              </w:rPr>
            </w:pPr>
            <w:r>
              <w:rPr>
                <w:rFonts w:ascii="Arial" w:cs="Arial" w:eastAsia="Arial" w:hAnsi="Arial"/>
                <w:sz w:val="22"/>
                <w:szCs w:val="22"/>
                <w:color w:val="auto"/>
                <w:w w:val="90"/>
              </w:rPr>
              <w:t>Section 3(c)(2)</w:t>
            </w:r>
          </w:p>
        </w:tc>
        <w:tc>
          <w:tcPr>
            <w:tcW w:w="1660" w:type="dxa"/>
            <w:vAlign w:val="bottom"/>
            <w:vMerge w:val="restart"/>
          </w:tcPr>
          <w:p>
            <w:pPr>
              <w:ind w:left="240"/>
              <w:spacing w:after="0"/>
              <w:rPr>
                <w:sz w:val="20"/>
                <w:szCs w:val="20"/>
                <w:color w:val="auto"/>
              </w:rPr>
            </w:pPr>
            <w:r>
              <w:rPr>
                <w:rFonts w:ascii="Arial" w:cs="Arial" w:eastAsia="Arial" w:hAnsi="Arial"/>
                <w:sz w:val="22"/>
                <w:szCs w:val="22"/>
                <w:color w:val="auto"/>
                <w:w w:val="89"/>
              </w:rPr>
              <w:t>Section 3(c)(10)</w:t>
            </w:r>
          </w:p>
        </w:tc>
        <w:tc>
          <w:tcPr>
            <w:tcW w:w="0" w:type="dxa"/>
            <w:vAlign w:val="bottom"/>
          </w:tcPr>
          <w:p>
            <w:pPr>
              <w:spacing w:after="0"/>
              <w:rPr>
                <w:sz w:val="1"/>
                <w:szCs w:val="1"/>
                <w:color w:val="auto"/>
              </w:rPr>
            </w:pPr>
          </w:p>
        </w:tc>
      </w:tr>
      <w:tr>
        <w:trPr>
          <w:trHeight w:val="81"/>
        </w:trPr>
        <w:tc>
          <w:tcPr>
            <w:tcW w:w="1180" w:type="dxa"/>
            <w:vAlign w:val="bottom"/>
            <w:vMerge w:val="restart"/>
          </w:tcPr>
          <w:p>
            <w:pPr>
              <w:ind w:left="360"/>
              <w:spacing w:after="0"/>
              <w:rPr>
                <w:sz w:val="20"/>
                <w:szCs w:val="20"/>
                <w:color w:val="auto"/>
              </w:rPr>
            </w:pPr>
            <w:r>
              <w:rPr>
                <w:rFonts w:ascii="Arial" w:cs="Arial" w:eastAsia="Arial" w:hAnsi="Arial"/>
                <w:sz w:val="22"/>
                <w:szCs w:val="22"/>
                <w:color w:val="auto"/>
                <w:w w:val="90"/>
              </w:rPr>
              <w:t>Rule 504</w:t>
            </w:r>
          </w:p>
        </w:tc>
        <w:tc>
          <w:tcPr>
            <w:tcW w:w="3000" w:type="dxa"/>
            <w:vAlign w:val="bottom"/>
            <w:vMerge w:val="restart"/>
          </w:tcPr>
          <w:p>
            <w:pPr>
              <w:ind w:left="20"/>
              <w:spacing w:after="0"/>
              <w:rPr>
                <w:sz w:val="20"/>
                <w:szCs w:val="20"/>
                <w:color w:val="auto"/>
              </w:rPr>
            </w:pPr>
            <w:r>
              <w:rPr>
                <w:rFonts w:ascii="Arial" w:cs="Arial" w:eastAsia="Arial" w:hAnsi="Arial"/>
                <w:sz w:val="22"/>
                <w:szCs w:val="22"/>
                <w:color w:val="auto"/>
              </w:rPr>
              <w:t>(b)(1)(iii)</w:t>
            </w:r>
          </w:p>
        </w:tc>
        <w:tc>
          <w:tcPr>
            <w:tcW w:w="23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80" w:type="dxa"/>
            <w:vAlign w:val="bottom"/>
            <w:vMerge w:val="continue"/>
          </w:tcPr>
          <w:p>
            <w:pPr>
              <w:spacing w:after="0"/>
              <w:rPr>
                <w:sz w:val="18"/>
                <w:szCs w:val="18"/>
                <w:color w:val="auto"/>
              </w:rPr>
            </w:pPr>
          </w:p>
        </w:tc>
        <w:tc>
          <w:tcPr>
            <w:tcW w:w="3000" w:type="dxa"/>
            <w:vAlign w:val="bottom"/>
            <w:vMerge w:val="continue"/>
          </w:tcPr>
          <w:p>
            <w:pPr>
              <w:spacing w:after="0"/>
              <w:rPr>
                <w:sz w:val="18"/>
                <w:szCs w:val="18"/>
                <w:color w:val="auto"/>
              </w:rPr>
            </w:pPr>
          </w:p>
        </w:tc>
        <w:tc>
          <w:tcPr>
            <w:tcW w:w="2360" w:type="dxa"/>
            <w:vAlign w:val="bottom"/>
            <w:vMerge w:val="restart"/>
          </w:tcPr>
          <w:p>
            <w:pPr>
              <w:jc w:val="center"/>
              <w:ind w:right="72"/>
              <w:spacing w:after="0"/>
              <w:rPr>
                <w:sz w:val="20"/>
                <w:szCs w:val="20"/>
                <w:color w:val="auto"/>
              </w:rPr>
            </w:pPr>
            <w:r>
              <w:rPr>
                <w:rFonts w:ascii="Arial" w:cs="Arial" w:eastAsia="Arial" w:hAnsi="Arial"/>
                <w:sz w:val="22"/>
                <w:szCs w:val="22"/>
                <w:color w:val="auto"/>
                <w:w w:val="90"/>
              </w:rPr>
              <w:t>Section 3(c)(3)</w:t>
            </w:r>
          </w:p>
        </w:tc>
        <w:tc>
          <w:tcPr>
            <w:tcW w:w="1660" w:type="dxa"/>
            <w:vAlign w:val="bottom"/>
            <w:vMerge w:val="restart"/>
          </w:tcPr>
          <w:p>
            <w:pPr>
              <w:ind w:left="240"/>
              <w:spacing w:after="0"/>
              <w:rPr>
                <w:sz w:val="20"/>
                <w:szCs w:val="20"/>
                <w:color w:val="auto"/>
              </w:rPr>
            </w:pPr>
            <w:r>
              <w:rPr>
                <w:rFonts w:ascii="Arial" w:cs="Arial" w:eastAsia="Arial" w:hAnsi="Arial"/>
                <w:sz w:val="22"/>
                <w:szCs w:val="22"/>
                <w:color w:val="auto"/>
                <w:w w:val="89"/>
              </w:rPr>
              <w:t>Section 3(c)(11)</w:t>
            </w:r>
          </w:p>
        </w:tc>
        <w:tc>
          <w:tcPr>
            <w:tcW w:w="0" w:type="dxa"/>
            <w:vAlign w:val="bottom"/>
          </w:tcPr>
          <w:p>
            <w:pPr>
              <w:spacing w:after="0"/>
              <w:rPr>
                <w:sz w:val="1"/>
                <w:szCs w:val="1"/>
                <w:color w:val="auto"/>
              </w:rPr>
            </w:pPr>
          </w:p>
        </w:tc>
      </w:tr>
      <w:tr>
        <w:trPr>
          <w:trHeight w:val="162"/>
        </w:trPr>
        <w:tc>
          <w:tcPr>
            <w:tcW w:w="4180" w:type="dxa"/>
            <w:vAlign w:val="bottom"/>
            <w:gridSpan w:val="2"/>
            <w:vMerge w:val="restart"/>
          </w:tcPr>
          <w:p>
            <w:pPr>
              <w:ind w:left="140"/>
              <w:spacing w:after="0"/>
              <w:rPr>
                <w:sz w:val="20"/>
                <w:szCs w:val="20"/>
                <w:color w:val="auto"/>
              </w:rPr>
            </w:pPr>
            <w:r>
              <w:rPr>
                <w:rFonts w:ascii="Arial" w:cs="Arial" w:eastAsia="Arial" w:hAnsi="Arial"/>
                <w:sz w:val="22"/>
                <w:szCs w:val="22"/>
                <w:color w:val="auto"/>
              </w:rPr>
              <w:t>X Rule 506(b)</w:t>
            </w:r>
          </w:p>
        </w:tc>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80" w:type="dxa"/>
            <w:vAlign w:val="bottom"/>
            <w:gridSpan w:val="2"/>
            <w:vMerge w:val="continue"/>
          </w:tcPr>
          <w:p>
            <w:pPr>
              <w:spacing w:after="0"/>
              <w:rPr>
                <w:sz w:val="11"/>
                <w:szCs w:val="11"/>
                <w:color w:val="auto"/>
              </w:rPr>
            </w:pPr>
          </w:p>
        </w:tc>
        <w:tc>
          <w:tcPr>
            <w:tcW w:w="2360" w:type="dxa"/>
            <w:vAlign w:val="bottom"/>
            <w:vMerge w:val="restart"/>
          </w:tcPr>
          <w:p>
            <w:pPr>
              <w:jc w:val="center"/>
              <w:ind w:right="72"/>
              <w:spacing w:after="0"/>
              <w:rPr>
                <w:sz w:val="20"/>
                <w:szCs w:val="20"/>
                <w:color w:val="auto"/>
              </w:rPr>
            </w:pPr>
            <w:r>
              <w:rPr>
                <w:rFonts w:ascii="Arial" w:cs="Arial" w:eastAsia="Arial" w:hAnsi="Arial"/>
                <w:sz w:val="22"/>
                <w:szCs w:val="22"/>
                <w:color w:val="auto"/>
                <w:w w:val="90"/>
              </w:rPr>
              <w:t>Section 3(c)(4)</w:t>
            </w:r>
          </w:p>
        </w:tc>
        <w:tc>
          <w:tcPr>
            <w:tcW w:w="1660" w:type="dxa"/>
            <w:vAlign w:val="bottom"/>
            <w:vMerge w:val="restart"/>
          </w:tcPr>
          <w:p>
            <w:pPr>
              <w:ind w:left="240"/>
              <w:spacing w:after="0"/>
              <w:rPr>
                <w:sz w:val="20"/>
                <w:szCs w:val="20"/>
                <w:color w:val="auto"/>
              </w:rPr>
            </w:pPr>
            <w:r>
              <w:rPr>
                <w:rFonts w:ascii="Arial" w:cs="Arial" w:eastAsia="Arial" w:hAnsi="Arial"/>
                <w:sz w:val="22"/>
                <w:szCs w:val="22"/>
                <w:color w:val="auto"/>
                <w:w w:val="89"/>
              </w:rPr>
              <w:t>Section 3(c)(12)</w:t>
            </w:r>
          </w:p>
        </w:tc>
        <w:tc>
          <w:tcPr>
            <w:tcW w:w="0" w:type="dxa"/>
            <w:vAlign w:val="bottom"/>
          </w:tcPr>
          <w:p>
            <w:pPr>
              <w:spacing w:after="0"/>
              <w:rPr>
                <w:sz w:val="1"/>
                <w:szCs w:val="1"/>
                <w:color w:val="auto"/>
              </w:rPr>
            </w:pPr>
          </w:p>
        </w:tc>
      </w:tr>
      <w:tr>
        <w:trPr>
          <w:trHeight w:val="297"/>
        </w:trPr>
        <w:tc>
          <w:tcPr>
            <w:tcW w:w="4180" w:type="dxa"/>
            <w:vAlign w:val="bottom"/>
            <w:gridSpan w:val="2"/>
          </w:tcPr>
          <w:p>
            <w:pPr>
              <w:ind w:left="360"/>
              <w:spacing w:after="0"/>
              <w:rPr>
                <w:sz w:val="20"/>
                <w:szCs w:val="20"/>
                <w:color w:val="auto"/>
              </w:rPr>
            </w:pPr>
            <w:r>
              <w:rPr>
                <w:rFonts w:ascii="Arial" w:cs="Arial" w:eastAsia="Arial" w:hAnsi="Arial"/>
                <w:sz w:val="22"/>
                <w:szCs w:val="22"/>
                <w:color w:val="auto"/>
              </w:rPr>
              <w:t>Rule 506(c)</w:t>
            </w:r>
          </w:p>
        </w:tc>
        <w:tc>
          <w:tcPr>
            <w:tcW w:w="236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8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236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660" w:type="dxa"/>
            <w:vAlign w:val="bottom"/>
          </w:tcPr>
          <w:p>
            <w:pPr>
              <w:ind w:left="240"/>
              <w:spacing w:after="0"/>
              <w:rPr>
                <w:sz w:val="20"/>
                <w:szCs w:val="20"/>
                <w:color w:val="auto"/>
              </w:rPr>
            </w:pPr>
            <w:r>
              <w:rPr>
                <w:rFonts w:ascii="Arial" w:cs="Arial" w:eastAsia="Arial" w:hAnsi="Arial"/>
                <w:sz w:val="22"/>
                <w:szCs w:val="22"/>
                <w:color w:val="auto"/>
                <w:w w:val="89"/>
              </w:rPr>
              <w:t>Section 3(c)(13)</w:t>
            </w:r>
          </w:p>
        </w:tc>
        <w:tc>
          <w:tcPr>
            <w:tcW w:w="0" w:type="dxa"/>
            <w:vAlign w:val="bottom"/>
          </w:tcPr>
          <w:p>
            <w:pPr>
              <w:spacing w:after="0"/>
              <w:rPr>
                <w:sz w:val="1"/>
                <w:szCs w:val="1"/>
                <w:color w:val="auto"/>
              </w:rPr>
            </w:pPr>
          </w:p>
        </w:tc>
      </w:tr>
      <w:tr>
        <w:trPr>
          <w:trHeight w:val="378"/>
        </w:trPr>
        <w:tc>
          <w:tcPr>
            <w:tcW w:w="1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660" w:type="dxa"/>
            <w:vAlign w:val="bottom"/>
          </w:tcPr>
          <w:p>
            <w:pPr>
              <w:ind w:left="240"/>
              <w:spacing w:after="0"/>
              <w:rPr>
                <w:sz w:val="20"/>
                <w:szCs w:val="20"/>
                <w:color w:val="auto"/>
              </w:rPr>
            </w:pPr>
            <w:r>
              <w:rPr>
                <w:rFonts w:ascii="Arial" w:cs="Arial" w:eastAsia="Arial" w:hAnsi="Arial"/>
                <w:sz w:val="22"/>
                <w:szCs w:val="22"/>
                <w:color w:val="auto"/>
                <w:w w:val="89"/>
              </w:rPr>
              <w:t>Section 3(c)(14)</w:t>
            </w:r>
          </w:p>
        </w:tc>
        <w:tc>
          <w:tcPr>
            <w:tcW w:w="0" w:type="dxa"/>
            <w:vAlign w:val="bottom"/>
          </w:tcPr>
          <w:p>
            <w:pPr>
              <w:spacing w:after="0"/>
              <w:rPr>
                <w:sz w:val="1"/>
                <w:szCs w:val="1"/>
                <w:color w:val="auto"/>
              </w:rPr>
            </w:pPr>
          </w:p>
        </w:tc>
      </w:tr>
      <w:tr>
        <w:trPr>
          <w:trHeight w:val="378"/>
        </w:trPr>
        <w:tc>
          <w:tcPr>
            <w:tcW w:w="1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6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gridSpan w:val="2"/>
          </w:tcPr>
          <w:p>
            <w:pPr>
              <w:ind w:left="260"/>
              <w:spacing w:after="0"/>
              <w:rPr>
                <w:sz w:val="20"/>
                <w:szCs w:val="20"/>
                <w:color w:val="auto"/>
              </w:rPr>
            </w:pPr>
            <w:r>
              <w:rPr>
                <w:rFonts w:ascii="Arial" w:cs="Arial" w:eastAsia="Arial" w:hAnsi="Arial"/>
                <w:sz w:val="22"/>
                <w:szCs w:val="22"/>
                <w:color w:val="auto"/>
                <w:w w:val="94"/>
              </w:rPr>
              <w:t>New Notice  Date of First Sale 2021-08-06</w:t>
            </w:r>
          </w:p>
        </w:tc>
        <w:tc>
          <w:tcPr>
            <w:tcW w:w="2360" w:type="dxa"/>
            <w:vAlign w:val="bottom"/>
          </w:tcPr>
          <w:p>
            <w:pPr>
              <w:jc w:val="center"/>
              <w:ind w:right="12"/>
              <w:spacing w:after="0"/>
              <w:rPr>
                <w:sz w:val="20"/>
                <w:szCs w:val="20"/>
                <w:color w:val="auto"/>
              </w:rPr>
            </w:pPr>
            <w:r>
              <w:rPr>
                <w:rFonts w:ascii="Arial" w:cs="Arial" w:eastAsia="Arial" w:hAnsi="Arial"/>
                <w:sz w:val="22"/>
                <w:szCs w:val="22"/>
                <w:color w:val="auto"/>
                <w:w w:val="88"/>
              </w:rPr>
              <w:t>First Sale Yet to Occur</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60" w:hanging="212"/>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0700"/>
          </w:cols>
          <w:pgMar w:left="320" w:top="118" w:right="87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45" w:lineRule="exact"/>
        <w:rPr>
          <w:sz w:val="20"/>
          <w:szCs w:val="20"/>
          <w:color w:val="auto"/>
        </w:rPr>
      </w:pPr>
    </w:p>
    <w:p>
      <w:pPr>
        <w:sectPr>
          <w:pgSz w:w="11900" w:h="16838" w:orient="portrait"/>
          <w:cols w:equalWidth="0" w:num="4">
            <w:col w:w="3900" w:space="280"/>
            <w:col w:w="520" w:space="420"/>
            <w:col w:w="3160" w:space="720"/>
            <w:col w:w="1700"/>
          </w:cols>
          <w:pgMar w:left="320" w:top="118" w:right="8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400" w:type="dxa"/>
            <w:vAlign w:val="bottom"/>
          </w:tcPr>
          <w:p>
            <w:pPr>
              <w:spacing w:after="0"/>
              <w:rPr>
                <w:sz w:val="20"/>
                <w:szCs w:val="20"/>
                <w:color w:val="auto"/>
              </w:rPr>
            </w:pPr>
            <w:r>
              <w:rPr>
                <w:rFonts w:ascii="Arial" w:cs="Arial" w:eastAsia="Arial" w:hAnsi="Arial"/>
                <w:sz w:val="22"/>
                <w:szCs w:val="22"/>
                <w:color w:val="auto"/>
              </w:rPr>
              <w:t>Total Offering Amount</w:t>
            </w:r>
          </w:p>
        </w:tc>
        <w:tc>
          <w:tcPr>
            <w:tcW w:w="1420" w:type="dxa"/>
            <w:vAlign w:val="bottom"/>
          </w:tcPr>
          <w:p>
            <w:pPr>
              <w:jc w:val="right"/>
              <w:spacing w:after="0"/>
              <w:rPr>
                <w:sz w:val="20"/>
                <w:szCs w:val="20"/>
                <w:color w:val="auto"/>
              </w:rPr>
            </w:pPr>
            <w:r>
              <w:rPr>
                <w:rFonts w:ascii="Arial" w:cs="Arial" w:eastAsia="Arial" w:hAnsi="Arial"/>
                <w:sz w:val="22"/>
                <w:szCs w:val="22"/>
                <w:color w:val="auto"/>
                <w:w w:val="88"/>
              </w:rPr>
              <w:t>$1,104,999,934</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7"/>
        </w:trPr>
        <w:tc>
          <w:tcPr>
            <w:tcW w:w="2400" w:type="dxa"/>
            <w:vAlign w:val="bottom"/>
          </w:tcPr>
          <w:p>
            <w:pPr>
              <w:spacing w:after="0"/>
              <w:rPr>
                <w:sz w:val="20"/>
                <w:szCs w:val="20"/>
                <w:color w:val="auto"/>
              </w:rPr>
            </w:pPr>
            <w:r>
              <w:rPr>
                <w:rFonts w:ascii="Arial" w:cs="Arial" w:eastAsia="Arial" w:hAnsi="Arial"/>
                <w:sz w:val="22"/>
                <w:szCs w:val="22"/>
                <w:color w:val="auto"/>
              </w:rPr>
              <w:t>Total Amount Sold</w:t>
            </w:r>
          </w:p>
        </w:tc>
        <w:tc>
          <w:tcPr>
            <w:tcW w:w="1420" w:type="dxa"/>
            <w:vAlign w:val="bottom"/>
          </w:tcPr>
          <w:p>
            <w:pPr>
              <w:jc w:val="right"/>
              <w:spacing w:after="0"/>
              <w:rPr>
                <w:sz w:val="20"/>
                <w:szCs w:val="20"/>
                <w:color w:val="auto"/>
              </w:rPr>
            </w:pPr>
            <w:r>
              <w:rPr>
                <w:rFonts w:ascii="Arial" w:cs="Arial" w:eastAsia="Arial" w:hAnsi="Arial"/>
                <w:sz w:val="22"/>
                <w:szCs w:val="22"/>
                <w:color w:val="auto"/>
                <w:w w:val="88"/>
              </w:rPr>
              <w:t>$1,104,999,243</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00" w:type="dxa"/>
            <w:vAlign w:val="bottom"/>
          </w:tcPr>
          <w:p>
            <w:pPr>
              <w:spacing w:after="0"/>
              <w:rPr>
                <w:sz w:val="20"/>
                <w:szCs w:val="20"/>
                <w:color w:val="auto"/>
              </w:rPr>
            </w:pPr>
            <w:r>
              <w:rPr>
                <w:rFonts w:ascii="Arial" w:cs="Arial" w:eastAsia="Arial" w:hAnsi="Arial"/>
                <w:sz w:val="22"/>
                <w:szCs w:val="22"/>
                <w:color w:val="auto"/>
                <w:w w:val="89"/>
              </w:rPr>
              <w:t>Total Remaining to be Sold</w:t>
            </w:r>
          </w:p>
        </w:tc>
        <w:tc>
          <w:tcPr>
            <w:tcW w:w="1420" w:type="dxa"/>
            <w:vAlign w:val="bottom"/>
          </w:tcPr>
          <w:p>
            <w:pPr>
              <w:jc w:val="right"/>
              <w:spacing w:after="0"/>
              <w:rPr>
                <w:sz w:val="20"/>
                <w:szCs w:val="20"/>
                <w:color w:val="auto"/>
              </w:rPr>
            </w:pPr>
            <w:r>
              <w:rPr>
                <w:rFonts w:ascii="Arial" w:cs="Arial" w:eastAsia="Arial" w:hAnsi="Arial"/>
                <w:sz w:val="22"/>
                <w:szCs w:val="22"/>
                <w:color w:val="auto"/>
              </w:rPr>
              <w:t>$691</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9"/>
          <w:szCs w:val="19"/>
          <w:color w:val="auto"/>
        </w:rPr>
        <w:t>Select if securities in the offering have been or may be sold to persons who do not qualify as accredited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-137160</wp:posOffset>
            </wp:positionV>
            <wp:extent cx="882650"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ectPr>
          <w:pgSz w:w="11900" w:h="16838" w:orient="portrait"/>
          <w:cols w:equalWidth="0" w:num="1">
            <w:col w:w="10700"/>
          </w:cols>
          <w:pgMar w:left="320" w:top="118" w:right="879" w:bottom="0" w:gutter="0" w:footer="0" w:header="0"/>
          <w:type w:val="continuous"/>
        </w:sectPr>
      </w:pPr>
    </w:p>
    <w:bookmarkStart w:id="4" w:name="page5"/>
    <w:bookmarkEnd w:id="4"/>
    <w:p>
      <w:pPr>
        <w:ind w:left="300"/>
        <w:spacing w:after="0"/>
        <w:rPr>
          <w:sz w:val="20"/>
          <w:szCs w:val="20"/>
          <w:color w:val="auto"/>
        </w:rPr>
      </w:pPr>
      <w:r>
        <w:rPr>
          <w:rFonts w:ascii="Arial" w:cs="Arial" w:eastAsia="Arial" w:hAnsi="Arial"/>
          <w:sz w:val="22"/>
          <w:szCs w:val="22"/>
          <w:color w:val="auto"/>
        </w:rPr>
        <w:t>investors, and enter the number of such non-accredited investors who already have invested in the offering.</w:t>
      </w:r>
    </w:p>
    <w:p>
      <w:pPr>
        <w:spacing w:after="0" w:line="45" w:lineRule="exact"/>
        <w:rPr>
          <w:sz w:val="20"/>
          <w:szCs w:val="20"/>
          <w:color w:val="auto"/>
        </w:rPr>
      </w:pP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40"/>
          </w:cols>
          <w:pgMar w:left="320" w:top="118" w:right="339" w:bottom="0" w:gutter="0" w:footer="0" w:header="0"/>
        </w:sect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460"/>
          </w:cols>
          <w:pgMar w:left="320" w:top="118" w:right="3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460"/>
          </w:cols>
          <w:pgMar w:left="320" w:top="118" w:right="3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42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46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580" w:type="dxa"/>
            <w:vAlign w:val="bottom"/>
            <w:tcBorders>
              <w:top w:val="single" w:sz="8" w:color="2C2C2C"/>
              <w:bottom w:val="single" w:sz="8" w:color="808080"/>
            </w:tcBorders>
          </w:tcPr>
          <w:p>
            <w:pPr>
              <w:ind w:left="10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4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Chime Financial, Inc.</w:t>
            </w:r>
          </w:p>
        </w:tc>
        <w:tc>
          <w:tcPr>
            <w:tcW w:w="40" w:type="dxa"/>
            <w:vAlign w:val="bottom"/>
          </w:tcPr>
          <w:p>
            <w:pPr>
              <w:spacing w:after="0"/>
              <w:rPr>
                <w:sz w:val="22"/>
                <w:szCs w:val="22"/>
                <w:color w:val="auto"/>
              </w:rPr>
            </w:pPr>
          </w:p>
        </w:tc>
        <w:tc>
          <w:tcPr>
            <w:tcW w:w="24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/s/Matthew Newcomb</w:t>
            </w:r>
          </w:p>
        </w:tc>
        <w:tc>
          <w:tcPr>
            <w:tcW w:w="20" w:type="dxa"/>
            <w:vAlign w:val="bottom"/>
          </w:tcPr>
          <w:p>
            <w:pPr>
              <w:spacing w:after="0"/>
              <w:rPr>
                <w:sz w:val="22"/>
                <w:szCs w:val="22"/>
                <w:color w:val="auto"/>
              </w:rPr>
            </w:pPr>
          </w:p>
        </w:tc>
        <w:tc>
          <w:tcPr>
            <w:tcW w:w="2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Matthew Newcomb</w:t>
            </w:r>
          </w:p>
        </w:tc>
        <w:tc>
          <w:tcPr>
            <w:tcW w:w="40" w:type="dxa"/>
            <w:vAlign w:val="bottom"/>
          </w:tcPr>
          <w:p>
            <w:pPr>
              <w:spacing w:after="0"/>
              <w:rPr>
                <w:sz w:val="22"/>
                <w:szCs w:val="22"/>
                <w:color w:val="auto"/>
              </w:rPr>
            </w:pPr>
          </w:p>
        </w:tc>
        <w:tc>
          <w:tcPr>
            <w:tcW w:w="25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0"/>
              </w:rPr>
              <w:t>2021-09-10</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4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87" w:lineRule="auto"/>
        <w:tabs>
          <w:tab w:leader="none" w:pos="162" w:val="left"/>
        </w:tabs>
        <w:numPr>
          <w:ilvl w:val="0"/>
          <w:numId w:val="3"/>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w:t>
      </w:r>
    </w:p>
    <w:p>
      <w:pPr>
        <w:sectPr>
          <w:pgSz w:w="11900" w:h="16838" w:orient="portrait"/>
          <w:cols w:equalWidth="0" w:num="1">
            <w:col w:w="11240"/>
          </w:cols>
          <w:pgMar w:left="320" w:top="118" w:right="339" w:bottom="0" w:gutter="0" w:footer="0" w:header="0"/>
          <w:type w:val="continuous"/>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840"/>
      </w:cols>
      <w:pgMar w:left="320" w:top="118"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795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2021-09-10T15:46:42Z</dcterms:created>
  <dcterms:modified xsi:type="dcterms:W3CDTF">2021-09-10T15:46:42Z</dcterms:modified>
</cp:coreProperties>
</file>